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napToGrid/>
        <w:spacing w:line="600" w:lineRule="exact"/>
        <w:ind w:left="0" w:leftChars="0"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湖南能源集团</w:t>
      </w:r>
      <w:r>
        <w:rPr>
          <w:rFonts w:hint="eastAsia" w:ascii="方正小标宋简体" w:hAnsi="方正小标宋简体" w:eastAsia="方正小标宋简体" w:cs="方正小标宋简体"/>
          <w:b w:val="0"/>
          <w:bCs w:val="0"/>
          <w:color w:val="auto"/>
          <w:sz w:val="44"/>
          <w:szCs w:val="44"/>
          <w:lang w:val="en-US" w:eastAsia="zh-CN"/>
        </w:rPr>
        <w:t>相关</w:t>
      </w:r>
      <w:r>
        <w:rPr>
          <w:rFonts w:hint="eastAsia" w:ascii="方正小标宋简体" w:hAnsi="方正小标宋简体" w:eastAsia="方正小标宋简体" w:cs="方正小标宋简体"/>
          <w:b w:val="0"/>
          <w:bCs w:val="0"/>
          <w:color w:val="auto"/>
          <w:sz w:val="44"/>
          <w:szCs w:val="44"/>
        </w:rPr>
        <w:t>子公司简介</w:t>
      </w:r>
    </w:p>
    <w:p>
      <w:pPr>
        <w:keepNext w:val="0"/>
        <w:keepLines w:val="0"/>
        <w:pageBreakBefore w:val="0"/>
        <w:kinsoku/>
        <w:wordWrap/>
        <w:topLinePunct w:val="0"/>
        <w:bidi w:val="0"/>
        <w:snapToGrid/>
        <w:spacing w:line="600" w:lineRule="exact"/>
        <w:ind w:left="0" w:leftChars="0" w:firstLine="0" w:firstLineChars="0"/>
        <w:rPr>
          <w:rFonts w:hint="eastAsia" w:ascii="仿宋_GB2312" w:hAnsi="方正小标宋简体" w:eastAsia="仿宋_GB2312"/>
          <w:b/>
          <w:bCs/>
          <w:color w:val="auto"/>
          <w:sz w:val="32"/>
          <w:szCs w:val="32"/>
        </w:rPr>
      </w:pPr>
    </w:p>
    <w:p>
      <w:pPr>
        <w:keepNext w:val="0"/>
        <w:keepLines w:val="0"/>
        <w:pageBreakBefore w:val="0"/>
        <w:kinsoku/>
        <w:wordWrap/>
        <w:topLinePunct w:val="0"/>
        <w:bidi w:val="0"/>
        <w:snapToGrid/>
        <w:spacing w:line="600" w:lineRule="exact"/>
        <w:ind w:firstLine="643" w:firstLineChars="200"/>
        <w:rPr>
          <w:rFonts w:ascii="Times New Roman" w:hAnsi="Times New Roman" w:eastAsia="仿宋_GB2312" w:cs="Times New Roman"/>
          <w:color w:val="auto"/>
          <w:sz w:val="32"/>
        </w:rPr>
      </w:pPr>
      <w:r>
        <w:rPr>
          <w:rFonts w:hint="eastAsia" w:ascii="仿宋_GB2312" w:hAnsi="方正小标宋简体" w:eastAsia="仿宋_GB2312"/>
          <w:b/>
          <w:bCs/>
          <w:color w:val="auto"/>
          <w:sz w:val="32"/>
          <w:szCs w:val="32"/>
        </w:rPr>
        <w:t>湖南湘投能源投资有限公司</w:t>
      </w:r>
      <w:r>
        <w:rPr>
          <w:rFonts w:hint="eastAsia" w:ascii="仿宋_GB2312" w:hAnsi="方正小标宋简体" w:eastAsia="仿宋_GB2312"/>
          <w:color w:val="auto"/>
          <w:sz w:val="32"/>
          <w:szCs w:val="32"/>
        </w:rPr>
        <w:t>成立于2</w:t>
      </w:r>
      <w:r>
        <w:rPr>
          <w:rFonts w:ascii="仿宋_GB2312" w:hAnsi="方正小标宋简体" w:eastAsia="仿宋_GB2312"/>
          <w:color w:val="auto"/>
          <w:sz w:val="32"/>
          <w:szCs w:val="32"/>
        </w:rPr>
        <w:t>022</w:t>
      </w:r>
      <w:r>
        <w:rPr>
          <w:rFonts w:hint="eastAsia" w:ascii="仿宋_GB2312" w:hAnsi="方正小标宋简体" w:eastAsia="仿宋_GB2312"/>
          <w:color w:val="auto"/>
          <w:sz w:val="32"/>
          <w:szCs w:val="32"/>
        </w:rPr>
        <w:t>年1月，是</w:t>
      </w:r>
      <w:r>
        <w:rPr>
          <w:rFonts w:hint="eastAsia" w:ascii="仿宋_GB2312" w:hAnsi="方正小标宋简体" w:eastAsia="仿宋_GB2312"/>
          <w:color w:val="auto"/>
          <w:sz w:val="32"/>
          <w:szCs w:val="32"/>
          <w:lang w:val="en-US" w:eastAsia="zh-CN"/>
        </w:rPr>
        <w:t>湖南省能源投资集团有限公司</w:t>
      </w:r>
      <w:r>
        <w:rPr>
          <w:rFonts w:hint="eastAsia" w:ascii="仿宋_GB2312" w:hAnsi="方正小标宋简体" w:eastAsia="仿宋_GB2312"/>
          <w:color w:val="auto"/>
          <w:sz w:val="32"/>
          <w:szCs w:val="32"/>
        </w:rPr>
        <w:t>（以下简称“集团公司”）的全资子公司，注册资本金2</w:t>
      </w:r>
      <w:r>
        <w:rPr>
          <w:rFonts w:ascii="仿宋_GB2312" w:hAnsi="方正小标宋简体" w:eastAsia="仿宋_GB2312"/>
          <w:color w:val="auto"/>
          <w:sz w:val="32"/>
          <w:szCs w:val="32"/>
        </w:rPr>
        <w:t>0</w:t>
      </w:r>
      <w:r>
        <w:rPr>
          <w:rFonts w:hint="eastAsia" w:ascii="仿宋_GB2312" w:hAnsi="方正小标宋简体" w:eastAsia="仿宋_GB2312"/>
          <w:color w:val="auto"/>
          <w:sz w:val="32"/>
          <w:szCs w:val="32"/>
        </w:rPr>
        <w:t>亿元</w:t>
      </w:r>
      <w:r>
        <w:rPr>
          <w:rFonts w:ascii="Times New Roman" w:hAnsi="Times New Roman" w:eastAsia="仿宋_GB2312" w:cs="Times New Roman"/>
          <w:color w:val="auto"/>
          <w:sz w:val="32"/>
          <w:szCs w:val="22"/>
        </w:rPr>
        <w:t>。</w:t>
      </w:r>
      <w:r>
        <w:rPr>
          <w:rFonts w:hint="eastAsia" w:ascii="Times New Roman" w:hAnsi="Times New Roman" w:eastAsia="仿宋_GB2312" w:cs="Times New Roman"/>
          <w:color w:val="auto"/>
          <w:sz w:val="32"/>
        </w:rPr>
        <w:t>公司</w:t>
      </w:r>
      <w:r>
        <w:rPr>
          <w:rFonts w:ascii="Times New Roman" w:hAnsi="Times New Roman" w:eastAsia="仿宋_GB2312" w:cs="Times New Roman"/>
          <w:color w:val="auto"/>
          <w:sz w:val="32"/>
        </w:rPr>
        <w:t>作为集</w:t>
      </w:r>
      <w:bookmarkStart w:id="0" w:name="_GoBack"/>
      <w:bookmarkEnd w:id="0"/>
      <w:r>
        <w:rPr>
          <w:rFonts w:ascii="Times New Roman" w:hAnsi="Times New Roman" w:eastAsia="仿宋_GB2312" w:cs="Times New Roman"/>
          <w:color w:val="auto"/>
          <w:sz w:val="32"/>
        </w:rPr>
        <w:t>团</w:t>
      </w:r>
      <w:r>
        <w:rPr>
          <w:rFonts w:hint="eastAsia" w:ascii="Times New Roman" w:hAnsi="Times New Roman" w:eastAsia="仿宋_GB2312" w:cs="Times New Roman"/>
          <w:color w:val="auto"/>
          <w:sz w:val="32"/>
        </w:rPr>
        <w:t>公司</w:t>
      </w:r>
      <w:r>
        <w:rPr>
          <w:rFonts w:ascii="Times New Roman" w:hAnsi="Times New Roman" w:eastAsia="仿宋_GB2312" w:cs="Times New Roman"/>
          <w:color w:val="auto"/>
          <w:sz w:val="32"/>
        </w:rPr>
        <w:t>能源投资建设运营主</w:t>
      </w:r>
      <w:r>
        <w:rPr>
          <w:rFonts w:hint="eastAsia" w:ascii="Times New Roman" w:hAnsi="Times New Roman" w:eastAsia="仿宋_GB2312" w:cs="Times New Roman"/>
          <w:color w:val="auto"/>
          <w:sz w:val="32"/>
          <w:lang w:val="en-US" w:eastAsia="zh-CN"/>
        </w:rPr>
        <w:t>力军</w:t>
      </w:r>
      <w:r>
        <w:rPr>
          <w:rFonts w:ascii="Times New Roman" w:hAnsi="Times New Roman" w:eastAsia="仿宋_GB2312" w:cs="Times New Roman"/>
          <w:color w:val="auto"/>
          <w:sz w:val="32"/>
        </w:rPr>
        <w:t>，紧紧围绕集团公司提出的</w:t>
      </w:r>
      <w:r>
        <w:rPr>
          <w:rFonts w:ascii="黑体" w:hAnsi="黑体" w:eastAsia="黑体" w:cs="Times New Roman"/>
          <w:color w:val="auto"/>
          <w:sz w:val="32"/>
        </w:rPr>
        <w:t>“</w:t>
      </w:r>
      <w:r>
        <w:rPr>
          <w:rFonts w:ascii="Times New Roman" w:hAnsi="Times New Roman" w:eastAsia="仿宋_GB2312" w:cs="Times New Roman"/>
          <w:color w:val="auto"/>
          <w:sz w:val="32"/>
        </w:rPr>
        <w:t>打造多能互补保障有力、</w:t>
      </w:r>
      <w:r>
        <w:rPr>
          <w:rFonts w:ascii="黑体" w:hAnsi="黑体" w:eastAsia="黑体" w:cs="Times New Roman"/>
          <w:color w:val="auto"/>
          <w:sz w:val="32"/>
        </w:rPr>
        <w:t>‘</w:t>
      </w:r>
      <w:r>
        <w:rPr>
          <w:rFonts w:ascii="Times New Roman" w:hAnsi="Times New Roman" w:eastAsia="仿宋_GB2312" w:cs="Times New Roman"/>
          <w:color w:val="auto"/>
          <w:sz w:val="32"/>
        </w:rPr>
        <w:t>一核两辅</w:t>
      </w:r>
      <w:r>
        <w:rPr>
          <w:rFonts w:ascii="黑体" w:hAnsi="黑体" w:eastAsia="黑体" w:cs="Times New Roman"/>
          <w:color w:val="auto"/>
          <w:sz w:val="32"/>
        </w:rPr>
        <w:t>’</w:t>
      </w:r>
      <w:r>
        <w:rPr>
          <w:rFonts w:ascii="Times New Roman" w:hAnsi="Times New Roman" w:eastAsia="仿宋_GB2312" w:cs="Times New Roman"/>
          <w:color w:val="auto"/>
          <w:sz w:val="32"/>
        </w:rPr>
        <w:t>协同发展的国内一流综合性能源集团</w:t>
      </w:r>
      <w:r>
        <w:rPr>
          <w:rFonts w:ascii="黑体" w:hAnsi="黑体" w:eastAsia="黑体" w:cs="Times New Roman"/>
          <w:color w:val="auto"/>
          <w:sz w:val="32"/>
        </w:rPr>
        <w:t>”</w:t>
      </w:r>
      <w:r>
        <w:rPr>
          <w:rFonts w:ascii="Times New Roman" w:hAnsi="Times New Roman" w:eastAsia="仿宋_GB2312" w:cs="Times New Roman"/>
          <w:color w:val="auto"/>
          <w:sz w:val="32"/>
        </w:rPr>
        <w:t>的战略目标，统筹推进</w:t>
      </w:r>
      <w:r>
        <w:rPr>
          <w:rFonts w:hint="eastAsia" w:ascii="Times New Roman" w:hAnsi="Times New Roman" w:eastAsia="仿宋_GB2312" w:cs="Times New Roman"/>
          <w:color w:val="auto"/>
          <w:sz w:val="32"/>
          <w:lang w:val="en-US" w:eastAsia="zh-CN"/>
        </w:rPr>
        <w:t>湖南能源集团</w:t>
      </w:r>
      <w:r>
        <w:rPr>
          <w:rFonts w:ascii="Times New Roman" w:hAnsi="Times New Roman" w:eastAsia="仿宋_GB2312" w:cs="Times New Roman"/>
          <w:color w:val="auto"/>
          <w:sz w:val="32"/>
        </w:rPr>
        <w:t>能源产业的项目开发、经营发展、品牌管理等事项，重点投资风电、光伏、水电、火电、储能、综合能源服务等能源领域</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致力</w:t>
      </w:r>
      <w:r>
        <w:rPr>
          <w:rFonts w:ascii="Times New Roman" w:hAnsi="Times New Roman" w:eastAsia="仿宋_GB2312" w:cs="Times New Roman"/>
          <w:color w:val="auto"/>
          <w:sz w:val="32"/>
        </w:rPr>
        <w:t>将公司打造成为中部一流、国内具有影响力的能源企业，成为湖南省能源保供主力军、能源供应主渠道、能源合作主平台和能源产业主推手，为满足人民美好生活用能需求、落实</w:t>
      </w:r>
      <w:r>
        <w:rPr>
          <w:rFonts w:ascii="黑体" w:hAnsi="黑体" w:eastAsia="黑体" w:cs="Times New Roman"/>
          <w:color w:val="auto"/>
          <w:sz w:val="32"/>
        </w:rPr>
        <w:t>“</w:t>
      </w:r>
      <w:r>
        <w:rPr>
          <w:rFonts w:ascii="Times New Roman" w:hAnsi="Times New Roman" w:eastAsia="仿宋_GB2312" w:cs="Times New Roman"/>
          <w:color w:val="auto"/>
          <w:sz w:val="32"/>
        </w:rPr>
        <w:t>三高四新</w:t>
      </w:r>
      <w:r>
        <w:rPr>
          <w:rFonts w:ascii="黑体" w:hAnsi="黑体" w:eastAsia="黑体" w:cs="Times New Roman"/>
          <w:color w:val="auto"/>
          <w:sz w:val="32"/>
        </w:rPr>
        <w:t>”</w:t>
      </w:r>
      <w:r>
        <w:rPr>
          <w:rFonts w:ascii="Times New Roman" w:hAnsi="Times New Roman" w:eastAsia="仿宋_GB2312" w:cs="Times New Roman"/>
          <w:color w:val="auto"/>
          <w:sz w:val="32"/>
        </w:rPr>
        <w:t>战略、建设现代化新湖南提供有力支撑。</w:t>
      </w:r>
    </w:p>
    <w:p>
      <w:pPr>
        <w:keepNext w:val="0"/>
        <w:keepLines w:val="0"/>
        <w:pageBreakBefore w:val="0"/>
        <w:shd w:val="clear"/>
        <w:kinsoku/>
        <w:wordWrap/>
        <w:topLinePunct w:val="0"/>
        <w:bidi w:val="0"/>
        <w:snapToGrid/>
        <w:spacing w:line="600" w:lineRule="exact"/>
        <w:ind w:firstLine="643"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湘投能源（江华）有限公司</w:t>
      </w:r>
      <w:r>
        <w:rPr>
          <w:rFonts w:hint="default" w:ascii="Times New Roman" w:hAnsi="Times New Roman" w:eastAsia="仿宋_GB2312" w:cs="Times New Roman"/>
          <w:color w:val="auto"/>
          <w:kern w:val="2"/>
          <w:sz w:val="32"/>
          <w:szCs w:val="24"/>
          <w:lang w:val="en-US" w:eastAsia="zh-CN" w:bidi="ar-SA"/>
        </w:rPr>
        <w:t>（以下简称</w:t>
      </w:r>
      <w:r>
        <w:rPr>
          <w:rFonts w:hint="eastAsia" w:ascii="仿宋_GB2312" w:hAnsi="仿宋_GB2312" w:eastAsia="仿宋_GB2312" w:cs="仿宋_GB2312"/>
          <w:color w:val="auto"/>
          <w:kern w:val="2"/>
          <w:sz w:val="32"/>
          <w:szCs w:val="24"/>
          <w:lang w:val="en-US" w:eastAsia="zh-CN" w:bidi="ar-SA"/>
        </w:rPr>
        <w:t>“江华公司”</w:t>
      </w:r>
      <w:r>
        <w:rPr>
          <w:rFonts w:hint="default" w:ascii="Times New Roman" w:hAnsi="Times New Roman" w:eastAsia="仿宋_GB2312" w:cs="Times New Roman"/>
          <w:color w:val="auto"/>
          <w:kern w:val="2"/>
          <w:sz w:val="32"/>
          <w:szCs w:val="24"/>
          <w:lang w:val="en-US" w:eastAsia="zh-CN" w:bidi="ar-SA"/>
        </w:rPr>
        <w:t>）于2022年6月14日注册成立，注册资本金10亿元，是湘投能源全资子公司</w:t>
      </w:r>
      <w:r>
        <w:rPr>
          <w:rFonts w:hint="eastAsia" w:ascii="Times New Roman" w:hAnsi="Times New Roman" w:eastAsia="仿宋_GB2312" w:cs="Times New Roman"/>
          <w:color w:val="auto"/>
          <w:kern w:val="2"/>
          <w:sz w:val="32"/>
          <w:szCs w:val="24"/>
          <w:lang w:val="en-US" w:eastAsia="zh-CN" w:bidi="ar-SA"/>
        </w:rPr>
        <w:t>，其所开发的</w:t>
      </w:r>
      <w:r>
        <w:rPr>
          <w:rFonts w:hint="default" w:ascii="Times New Roman" w:hAnsi="Times New Roman" w:eastAsia="仿宋_GB2312" w:cs="Times New Roman"/>
          <w:color w:val="auto"/>
          <w:kern w:val="2"/>
          <w:sz w:val="32"/>
          <w:szCs w:val="24"/>
          <w:lang w:val="en-US" w:eastAsia="zh-CN" w:bidi="ar-SA"/>
        </w:rPr>
        <w:t>江华湾水源抽水蓄能项目是国家抽水蓄能中长期发展规划(2021-2035年)“十四五”重点实施项目，装机容量140万千瓦，总投资约90亿元。</w:t>
      </w:r>
    </w:p>
    <w:p>
      <w:pPr>
        <w:keepNext w:val="0"/>
        <w:keepLines w:val="0"/>
        <w:pageBreakBefore w:val="0"/>
        <w:shd w:val="clear"/>
        <w:kinsoku/>
        <w:wordWrap/>
        <w:topLinePunct w:val="0"/>
        <w:bidi w:val="0"/>
        <w:snapToGrid/>
        <w:spacing w:line="600" w:lineRule="exact"/>
        <w:ind w:firstLine="643"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湘投能源岳州2×100万千瓦燃煤发电工程</w:t>
      </w:r>
      <w:r>
        <w:rPr>
          <w:rFonts w:hint="eastAsia" w:ascii="仿宋_GB2312" w:hAnsi="仿宋_GB2312" w:eastAsia="仿宋_GB2312" w:cs="仿宋_GB2312"/>
          <w:color w:val="auto"/>
          <w:kern w:val="2"/>
          <w:sz w:val="32"/>
          <w:szCs w:val="24"/>
          <w:lang w:val="en-US" w:eastAsia="zh-CN" w:bidi="ar-SA"/>
        </w:rPr>
        <w:t>（以下简称“岳州电厂项目”）位于湖南省岳阳市岳阳县。项目总投资约86亿元，本期工程建设2×100万千瓦超超临界燃煤发电机组。同步建设脱硫设施及脱硝装置和除尘装置以及与之配套的项目、设施和公用工程。岳州电厂项目已纳入《国家“十四五”电力发展规划》重大项目。投产年发电量90亿千瓦时，项目建成投产后，将成为我省主力电源之一，对拉动地方经济高质量发展、支撑我省绿色能源转型产生重要作用。</w:t>
      </w:r>
    </w:p>
    <w:p>
      <w:pPr>
        <w:keepNext w:val="0"/>
        <w:keepLines w:val="0"/>
        <w:pageBreakBefore w:val="0"/>
        <w:shd w:val="clear"/>
        <w:kinsoku/>
        <w:wordWrap/>
        <w:topLinePunct w:val="0"/>
        <w:bidi w:val="0"/>
        <w:snapToGrid/>
        <w:spacing w:line="600" w:lineRule="exact"/>
        <w:ind w:firstLine="643"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湘投新能源（宁夏）有限公司</w:t>
      </w:r>
      <w:r>
        <w:rPr>
          <w:rFonts w:hint="eastAsia" w:ascii="仿宋_GB2312" w:hAnsi="仿宋_GB2312" w:eastAsia="仿宋_GB2312" w:cs="仿宋_GB2312"/>
          <w:color w:val="auto"/>
          <w:kern w:val="2"/>
          <w:sz w:val="32"/>
          <w:szCs w:val="24"/>
          <w:lang w:val="en-US" w:eastAsia="zh-CN" w:bidi="ar-SA"/>
        </w:rPr>
        <w:t>（以下简称“宁夏公司”）于2021年9月15日注册成立。2024-2025年公司规划建设风光新能源项目310万千瓦，预计总投资134亿元，在建在运光伏项目110万千瓦。宁夏公司是湘宁两省区“一园一基地”产业及能源合作指定建设主体。宁夏公司将致力于在宁打造湖南省能源“飞地”，切实增强湖南省电力供应保障能力，用宁夏的“无限风光”点亮潇湘的“万家灯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湘投能源（桑植）有限公司</w:t>
      </w:r>
      <w:r>
        <w:rPr>
          <w:rFonts w:hint="eastAsia" w:ascii="仿宋_GB2312" w:hAnsi="仿宋_GB2312" w:eastAsia="仿宋_GB2312" w:cs="仿宋_GB2312"/>
          <w:color w:val="auto"/>
          <w:kern w:val="2"/>
          <w:sz w:val="32"/>
          <w:szCs w:val="24"/>
          <w:lang w:val="en-US" w:eastAsia="zh-CN" w:bidi="ar-SA"/>
        </w:rPr>
        <w:t>(以下简称“桑植公司”)于2023年5月25日注册成立，</w:t>
      </w:r>
      <w:r>
        <w:rPr>
          <w:rFonts w:hint="default" w:ascii="Times New Roman" w:hAnsi="Times New Roman" w:eastAsia="仿宋_GB2312" w:cs="Times New Roman"/>
          <w:color w:val="auto"/>
          <w:kern w:val="2"/>
          <w:sz w:val="32"/>
          <w:szCs w:val="24"/>
          <w:lang w:val="en-US" w:eastAsia="zh-CN" w:bidi="ar-SA"/>
        </w:rPr>
        <w:t>是湘投能源全资子公司</w:t>
      </w:r>
      <w:r>
        <w:rPr>
          <w:rFonts w:hint="eastAsia" w:ascii="Times New Roman" w:hAnsi="Times New Roman" w:eastAsia="仿宋_GB2312" w:cs="Times New Roman"/>
          <w:color w:val="auto"/>
          <w:kern w:val="2"/>
          <w:sz w:val="32"/>
          <w:szCs w:val="24"/>
          <w:lang w:val="en-US" w:eastAsia="zh-CN" w:bidi="ar-SA"/>
        </w:rPr>
        <w:t>。</w:t>
      </w:r>
      <w:r>
        <w:rPr>
          <w:rFonts w:hint="eastAsia" w:ascii="仿宋_GB2312" w:hAnsi="仿宋_GB2312" w:eastAsia="仿宋_GB2312" w:cs="仿宋_GB2312"/>
          <w:color w:val="auto"/>
          <w:kern w:val="2"/>
          <w:sz w:val="32"/>
          <w:szCs w:val="24"/>
          <w:lang w:val="en-US" w:eastAsia="zh-CN" w:bidi="ar-SA"/>
        </w:rPr>
        <w:t>主要负责投资建设运营桑植县龙鹤风电场项目。项目装机5万千瓦，投资规模约4亿元，年发电量约1亿千瓦时。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湘投中联能源(大通湖)有限公司</w:t>
      </w:r>
      <w:r>
        <w:rPr>
          <w:rFonts w:hint="eastAsia" w:ascii="仿宋_GB2312" w:hAnsi="仿宋_GB2312" w:eastAsia="仿宋_GB2312" w:cs="仿宋_GB2312"/>
          <w:color w:val="auto"/>
          <w:kern w:val="2"/>
          <w:sz w:val="32"/>
          <w:szCs w:val="24"/>
          <w:lang w:val="en-US" w:eastAsia="zh-CN" w:bidi="ar-SA"/>
        </w:rPr>
        <w:t>(以下简称“大通湖公司”)于2022年6月19日注册成立，是湘投能源控股子公司，其所投资开发的益阳市大通湖区金盆镇渔光互补光伏发电项目及益阳市大通湖区河坝镇渔光互补光伏发电项目，装机容量共计14万千瓦，总投资约7.68亿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湖南湘投售电有限公司</w:t>
      </w:r>
      <w:r>
        <w:rPr>
          <w:rFonts w:hint="eastAsia" w:ascii="仿宋_GB2312" w:hAnsi="仿宋_GB2312" w:eastAsia="仿宋_GB2312" w:cs="仿宋_GB2312"/>
          <w:color w:val="auto"/>
          <w:kern w:val="2"/>
          <w:sz w:val="32"/>
          <w:szCs w:val="24"/>
          <w:lang w:val="en-US" w:eastAsia="zh-CN" w:bidi="ar-SA"/>
        </w:rPr>
        <w:t>（以下简称“售电公司”）成立于2017年6月26日，注册资本金1.1亿元，是湘投能源全资子公司。售电公司主要经营电力能源产品销售、配电网和太阳能发电投资及经营管理、节能咨询及信息技术开发服务。深度参与湖南电力体制改革，迎合湖南电力市场改革浪潮，为上下游用电单位及各电站提供优质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b/>
          <w:bCs/>
          <w:color w:val="auto"/>
          <w:sz w:val="32"/>
          <w:szCs w:val="32"/>
        </w:rPr>
        <w:t>湖南湘投能源投资有限公司</w:t>
      </w:r>
      <w:r>
        <w:rPr>
          <w:rFonts w:hint="eastAsia" w:ascii="仿宋_GB2312" w:hAnsi="仿宋_GB2312" w:eastAsia="仿宋_GB2312" w:cs="仿宋_GB2312"/>
          <w:b/>
          <w:bCs/>
          <w:color w:val="auto"/>
          <w:kern w:val="2"/>
          <w:sz w:val="32"/>
          <w:szCs w:val="24"/>
          <w:lang w:val="en-US" w:eastAsia="zh-CN" w:bidi="ar-SA"/>
        </w:rPr>
        <w:t>芷江分公司</w:t>
      </w:r>
      <w:r>
        <w:rPr>
          <w:rFonts w:hint="eastAsia" w:ascii="仿宋_GB2312" w:hAnsi="仿宋_GB2312" w:eastAsia="仿宋_GB2312" w:cs="仿宋_GB2312"/>
          <w:color w:val="auto"/>
          <w:kern w:val="2"/>
          <w:sz w:val="32"/>
          <w:szCs w:val="24"/>
          <w:lang w:val="en-US" w:eastAsia="zh-CN" w:bidi="ar-SA"/>
        </w:rPr>
        <w:t>(以下简称“芷江分公司”)于2022年12月29日注册成立，位于怀化市芷江侗族自治县，是湘投能源旗下唯一一家为水电站、风电站、光伏电站提供设备维护、检修等技术服务的分公司。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湖南湘投铜湾水利水电开发有限责任公司</w:t>
      </w:r>
      <w:r>
        <w:rPr>
          <w:rFonts w:hint="eastAsia" w:ascii="仿宋_GB2312" w:hAnsi="仿宋_GB2312" w:eastAsia="仿宋_GB2312" w:cs="仿宋_GB2312"/>
          <w:color w:val="auto"/>
          <w:kern w:val="2"/>
          <w:sz w:val="32"/>
          <w:szCs w:val="24"/>
          <w:lang w:val="en-US" w:eastAsia="zh-CN" w:bidi="ar-SA"/>
        </w:rPr>
        <w:t>（以下简称“铜电公司”）成立于2003年9月，注册资本金3.3亿元，是湘投能源控股子公司。铜电公司是沅水梯级开发湖南省境内的第五级电站，是一个以发电为主、兼顾航运等综合利用的水电枢纽工程。年设计发电量6.7亿kwh，是湖南省电力调度控制中心直调发电厂。多年实际平均发电量6亿kwh以上，为湖南省经济发展提供了稳定清洁能源。</w:t>
      </w:r>
    </w:p>
    <w:p>
      <w:pPr>
        <w:spacing w:line="360" w:lineRule="auto"/>
        <w:ind w:firstLine="643" w:firstLineChars="200"/>
        <w:jc w:val="both"/>
        <w:rPr>
          <w:rFonts w:ascii="仿宋" w:hAnsi="仿宋" w:eastAsia="仿宋"/>
          <w:color w:val="auto"/>
          <w:sz w:val="24"/>
          <w:szCs w:val="24"/>
        </w:rPr>
      </w:pPr>
      <w:r>
        <w:rPr>
          <w:rFonts w:hint="eastAsia" w:ascii="仿宋_GB2312" w:hAnsi="仿宋_GB2312" w:eastAsia="仿宋_GB2312" w:cs="仿宋_GB2312"/>
          <w:b/>
          <w:bCs/>
          <w:color w:val="auto"/>
          <w:kern w:val="2"/>
          <w:sz w:val="32"/>
          <w:szCs w:val="24"/>
          <w:lang w:val="en-US" w:eastAsia="zh-CN" w:bidi="ar-SA"/>
          <w14:ligatures w14:val="standardContextual"/>
        </w:rPr>
        <w:t>湖南湘投金天钛业科技股份有限公司</w:t>
      </w:r>
      <w:r>
        <w:rPr>
          <w:rFonts w:hint="eastAsia" w:ascii="仿宋_GB2312" w:hAnsi="仿宋_GB2312" w:eastAsia="仿宋_GB2312" w:cs="仿宋_GB2312"/>
          <w:color w:val="auto"/>
          <w:kern w:val="2"/>
          <w:sz w:val="32"/>
          <w:szCs w:val="24"/>
          <w:lang w:val="en-US" w:eastAsia="zh-CN" w:bidi="ar-SA"/>
          <w14:ligatures w14:val="standardContextual"/>
        </w:rPr>
        <w:t>（以下简称“公司”）控股股东为湖南能源投资集团全资子公司湖南湘投金天科技集团有限责任公司，是一家从事钛及钛合金材料及零部件研发、生产、销售为一体的高新技术企业，公司注册资本3.7亿元人民币，位于常德经济技术开发区，占地450亩，是湖南省高端装备特种钛合金工程技术研究中心、企业技术中心、湖南省工业品牌培育示范企业、博士后科研工作站等授牌单位。公司始终以“瞄准国家战略目标，打造高端装备钛合金材料先进制造平台与人才集聚创新高地”为发展方向，按照“高起点、专业化、高端化”的发展思路，本着“以人才为根本、客户需求为导向、创新驱动为动能、产品质量为生命”经营理念，拥有国际先进的钛合金材料生产线与检测实验室，以及国内两用市场准入资质、AS9100认证、Nadcap认证、CNAS认证等资格认证，通过开展产学研用合作与积极培育自主创新体系建设，研制生产20余种牌号钛及钛合金棒材、锻坯、零部件，授权国家发明权利42项，参与制定国家与行业标准20项，产品广泛应用于航空航天、海洋舰船、车辆、医疗器械等领域，是中国高端装备钛合金材料与零部件主要供应商之一。</w:t>
      </w:r>
    </w:p>
    <w:p>
      <w:pPr>
        <w:spacing w:line="360" w:lineRule="auto"/>
        <w:ind w:firstLine="643"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b/>
          <w:bCs/>
          <w:color w:val="auto"/>
          <w:kern w:val="2"/>
          <w:sz w:val="32"/>
          <w:szCs w:val="24"/>
          <w:lang w:val="en-US" w:eastAsia="zh-CN" w:bidi="ar-SA"/>
          <w14:ligatures w14:val="standardContextual"/>
        </w:rPr>
        <w:t>湖南湘投金天钛金属股份有限公司</w:t>
      </w:r>
      <w:r>
        <w:rPr>
          <w:rFonts w:hint="eastAsia" w:ascii="仿宋_GB2312" w:hAnsi="仿宋_GB2312" w:eastAsia="仿宋_GB2312" w:cs="仿宋_GB2312"/>
          <w:color w:val="auto"/>
          <w:kern w:val="2"/>
          <w:sz w:val="32"/>
          <w:szCs w:val="24"/>
          <w:lang w:val="en-US" w:eastAsia="zh-CN" w:bidi="ar-SA"/>
          <w14:ligatures w14:val="standardContextual"/>
        </w:rPr>
        <w:t>（以下简称“金天钛金”或公司）成立于2007年，注册资本金13.44亿元，是由湖南湘投金天科技集团有限责任公司和涟源钢铁集团有限公司共同设立的国有控股企业，是国内专业从事高端钛带卷、钛及钛合金板材的生产、研发、经营为一体的高新技术企业，为我国航空航天、国防、舰船、海洋工程、核电、高端3C电子、石油、化工等战略性产业提供重要的新材料支撑。公司年产能10000吨，主要产品包括热轧和冷轧钛板带、钛合金板、钛精密带等。冷轧钛带卷产销量连续多年居全国第一、全球前三，国内市场占有率超过50%，高端钛及钛合金精密带国内市场占有率达95%以上。</w:t>
      </w:r>
    </w:p>
    <w:p>
      <w:pPr>
        <w:spacing w:line="360" w:lineRule="auto"/>
        <w:ind w:firstLine="640"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color w:val="auto"/>
          <w:kern w:val="2"/>
          <w:sz w:val="32"/>
          <w:szCs w:val="24"/>
          <w:lang w:val="en-US" w:eastAsia="zh-CN" w:bidi="ar-SA"/>
          <w14:ligatures w14:val="standardContextual"/>
        </w:rPr>
        <w:t>公司是《冷轧钛带卷》、《热轧钛带卷》等国家标准和行业标准的牵头制定单位，是宽幅钛带卷领军企业。是国家高新技术企业和绿色工厂、省级专精特新小巨人企业、省级认定企业技术中心、长沙市专家工作站。公司先后与涟钢、北京科技大学、中南大学、中船重工702所、中船重工719所等开展深度合作并取得一系列国家及省级科研项目成果。2007年，与涟钢共同研制出中国第一个大卷重宽幅热轧钛带卷，被誉为我国钛工业发展的里程碑；并先后获得中国有色金属工业科学技术一等奖、中国有色金属标准化一等奖、湖南省科学技术进步奖、有色金属工业卓越品牌、湖南省重点建设项目和长沙市“双百”工程、湖南省产融合作制造业重点企业等荣誉称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湖南湘投天然气投资有限公司衡阳分公司</w:t>
      </w:r>
      <w:r>
        <w:rPr>
          <w:rFonts w:hint="eastAsia" w:ascii="仿宋_GB2312" w:hAnsi="仿宋_GB2312" w:eastAsia="仿宋_GB2312" w:cs="仿宋_GB2312"/>
          <w:color w:val="auto"/>
          <w:sz w:val="32"/>
          <w:szCs w:val="32"/>
          <w:lang w:val="en-US" w:eastAsia="zh-CN"/>
        </w:rPr>
        <w:t>成立于2021年3月8日，是湖南湘投天然气投资有限公司全面贯彻落实省委、省政府“气化湖南工程”在衡阳地区天然气输气管网建设、运营的平台，主要负责开展衡阳地区国家干线分输站以下、城市门户气站以上天然气输气管网投资、建设、运营和管理，建设“新粤浙”线在衡阳境内的门户气站及二级管网。目前投资运营衡东-大浦天然气支线、衡南-衡阳天然气支线，在建湖南省“十四五”能源发展规划重点项目衡东燃气发电项目的重要配套工程衡东燃气发电项目天然气专供管道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湖南湘投天然气投资有限公司衡阳分公司将在湖南能源投资集团有限公司、湖南湘投天然气投资有限公司的坚强领导下，全力推进天然气管网建设和安全稳定运营等工作，广拓市场、积极培育多元化经济增长点，促进公司</w:t>
      </w:r>
      <w:r>
        <w:rPr>
          <w:rFonts w:hint="eastAsia" w:ascii="仿宋_GB2312" w:hAnsi="仿宋_GB2312" w:eastAsia="仿宋_GB2312" w:cs="仿宋_GB2312"/>
          <w:i w:val="0"/>
          <w:iCs w:val="0"/>
          <w:caps w:val="0"/>
          <w:color w:val="auto"/>
          <w:spacing w:val="0"/>
          <w:sz w:val="32"/>
          <w:szCs w:val="32"/>
          <w:shd w:val="clear" w:fill="FFFFFF"/>
        </w:rPr>
        <w:t>全方面高质量发展，</w:t>
      </w:r>
      <w:r>
        <w:rPr>
          <w:rFonts w:hint="eastAsia" w:ascii="仿宋_GB2312" w:hAnsi="仿宋_GB2312" w:eastAsia="仿宋_GB2312" w:cs="仿宋_GB2312"/>
          <w:color w:val="auto"/>
          <w:sz w:val="32"/>
          <w:szCs w:val="32"/>
        </w:rPr>
        <w:t>为早日完成湖南省委、省政府提出的天然气“全覆盖、县县通”战略目标</w:t>
      </w:r>
      <w:r>
        <w:rPr>
          <w:rFonts w:hint="eastAsia" w:ascii="仿宋_GB2312" w:hAnsi="仿宋_GB2312" w:eastAsia="仿宋_GB2312" w:cs="仿宋_GB2312"/>
          <w:color w:val="auto"/>
          <w:sz w:val="32"/>
          <w:szCs w:val="32"/>
          <w:lang w:val="en-US" w:eastAsia="zh-CN"/>
        </w:rPr>
        <w:t>作出积极贡献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lang w:val="en-US" w:eastAsia="zh-CN"/>
        </w:rPr>
        <w:t>山西湘投天然气有限公司</w:t>
      </w:r>
      <w:r>
        <w:rPr>
          <w:rFonts w:hint="eastAsia" w:ascii="仿宋_GB2312" w:hAnsi="仿宋_GB2312" w:eastAsia="仿宋_GB2312" w:cs="仿宋_GB2312"/>
          <w:color w:val="auto"/>
          <w:sz w:val="32"/>
          <w:szCs w:val="32"/>
          <w:lang w:val="en-US" w:eastAsia="zh-CN"/>
        </w:rPr>
        <w:t>（以下简称“山西湘投”）是</w:t>
      </w:r>
      <w:r>
        <w:rPr>
          <w:rFonts w:hint="eastAsia" w:ascii="仿宋_GB2312" w:hAnsi="仿宋_GB2312" w:eastAsia="仿宋_GB2312" w:cs="仿宋_GB2312"/>
          <w:color w:val="auto"/>
          <w:sz w:val="32"/>
          <w:szCs w:val="32"/>
        </w:rPr>
        <w:t>湖南能源集团为解决湖南省天然气气源不足现状，确保湖南省经济总量稳步增长，经湖南省政府研究决策，湖南省国资委批准，</w:t>
      </w:r>
      <w:r>
        <w:rPr>
          <w:rFonts w:hint="eastAsia" w:ascii="仿宋_GB2312" w:hAnsi="仿宋_GB2312" w:eastAsia="仿宋_GB2312" w:cs="仿宋_GB2312"/>
          <w:color w:val="auto"/>
          <w:sz w:val="32"/>
          <w:szCs w:val="32"/>
          <w:highlight w:val="none"/>
        </w:rPr>
        <w:t>于2020年12月控股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持股60%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成立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唯一天然气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煤炭</w:t>
      </w:r>
      <w:r>
        <w:rPr>
          <w:rFonts w:hint="eastAsia" w:ascii="仿宋_GB2312" w:hAnsi="仿宋_GB2312" w:eastAsia="仿宋_GB2312" w:cs="仿宋_GB2312"/>
          <w:color w:val="auto"/>
          <w:sz w:val="32"/>
          <w:szCs w:val="32"/>
          <w:highlight w:val="none"/>
        </w:rPr>
        <w:t>资源购销投资平台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负责“气源入湘”，破局</w:t>
      </w:r>
      <w:r>
        <w:rPr>
          <w:rFonts w:hint="eastAsia" w:ascii="仿宋_GB2312" w:hAnsi="仿宋_GB2312" w:eastAsia="仿宋_GB2312" w:cs="仿宋_GB2312"/>
          <w:color w:val="auto"/>
          <w:sz w:val="32"/>
          <w:szCs w:val="32"/>
        </w:rPr>
        <w:t>湖南能源集团</w:t>
      </w:r>
      <w:r>
        <w:rPr>
          <w:rFonts w:hint="eastAsia" w:ascii="仿宋_GB2312" w:hAnsi="仿宋_GB2312" w:eastAsia="仿宋_GB2312" w:cs="仿宋_GB2312"/>
          <w:color w:val="auto"/>
          <w:sz w:val="32"/>
          <w:szCs w:val="32"/>
          <w:highlight w:val="none"/>
        </w:rPr>
        <w:t>对湖南省天然气市场开发的瓶颈，解决部分供需矛盾，同时加大气源引入，</w:t>
      </w:r>
      <w:r>
        <w:rPr>
          <w:rFonts w:hint="eastAsia" w:ascii="仿宋_GB2312" w:hAnsi="仿宋_GB2312" w:eastAsia="仿宋_GB2312" w:cs="仿宋_GB2312"/>
          <w:b w:val="0"/>
          <w:bCs w:val="0"/>
          <w:color w:val="auto"/>
          <w:sz w:val="32"/>
          <w:szCs w:val="32"/>
          <w:highlight w:val="none"/>
        </w:rPr>
        <w:t>从而</w:t>
      </w:r>
      <w:r>
        <w:rPr>
          <w:rFonts w:hint="eastAsia" w:ascii="仿宋_GB2312" w:hAnsi="仿宋_GB2312" w:eastAsia="仿宋_GB2312" w:cs="仿宋_GB2312"/>
          <w:color w:val="auto"/>
          <w:sz w:val="32"/>
          <w:szCs w:val="32"/>
          <w:highlight w:val="none"/>
        </w:rPr>
        <w:t>促进上、中、下游天然气业务健康有序的发展。</w:t>
      </w:r>
      <w:r>
        <w:rPr>
          <w:rFonts w:hint="eastAsia" w:ascii="仿宋_GB2312" w:hAnsi="仿宋_GB2312" w:eastAsia="仿宋_GB2312" w:cs="仿宋_GB2312"/>
          <w:color w:val="auto"/>
          <w:sz w:val="32"/>
          <w:szCs w:val="32"/>
        </w:rPr>
        <w:t>山西湘投实缴注册资本金1亿元，主要从事城市燃气经营管理、天然气管道输送工程等，是以收集晋陕川渝气源、承担“</w:t>
      </w:r>
      <w:r>
        <w:rPr>
          <w:rFonts w:hint="eastAsia" w:ascii="仿宋_GB2312" w:hAnsi="仿宋_GB2312" w:eastAsia="仿宋_GB2312" w:cs="仿宋_GB2312"/>
          <w:color w:val="auto"/>
          <w:sz w:val="32"/>
          <w:szCs w:val="32"/>
          <w:lang w:val="en-US" w:eastAsia="zh-CN"/>
        </w:rPr>
        <w:t>气源</w:t>
      </w:r>
      <w:r>
        <w:rPr>
          <w:rFonts w:hint="eastAsia" w:ascii="仿宋_GB2312" w:hAnsi="仿宋_GB2312" w:eastAsia="仿宋_GB2312" w:cs="仿宋_GB2312"/>
          <w:color w:val="auto"/>
          <w:sz w:val="32"/>
          <w:szCs w:val="32"/>
        </w:rPr>
        <w:t>入湘”战略使命、保障民生用气为重要职责的天然气企业。2021年3月，山西湘投依法取得“危险化学品经营许可证”，具备天然气购销经营资质和能力。2022年3月，山西湘投取得国家管网托运商准入资质，可直接申请国家管网托运服务。</w:t>
      </w:r>
      <w:r>
        <w:rPr>
          <w:rFonts w:hint="eastAsia" w:ascii="仿宋_GB2312" w:hAnsi="仿宋_GB2312" w:eastAsia="仿宋_GB2312" w:cs="仿宋_GB2312"/>
          <w:color w:val="auto"/>
          <w:sz w:val="32"/>
          <w:szCs w:val="32"/>
          <w:highlight w:val="none"/>
          <w:lang w:val="en-US" w:eastAsia="zh-CN"/>
        </w:rPr>
        <w:t>目前，山西湘投充分</w:t>
      </w:r>
      <w:r>
        <w:rPr>
          <w:rFonts w:hint="eastAsia" w:ascii="仿宋_GB2312" w:hAnsi="仿宋_GB2312" w:eastAsia="仿宋_GB2312" w:cs="仿宋_GB2312"/>
          <w:b w:val="0"/>
          <w:bCs/>
          <w:color w:val="auto"/>
          <w:sz w:val="32"/>
          <w:szCs w:val="32"/>
          <w:highlight w:val="none"/>
        </w:rPr>
        <w:t>利用山西丰富的天然气资源</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下设</w:t>
      </w:r>
      <w:r>
        <w:rPr>
          <w:rFonts w:hint="eastAsia" w:ascii="仿宋_GB2312" w:hAnsi="仿宋_GB2312" w:eastAsia="仿宋_GB2312" w:cs="仿宋_GB2312"/>
          <w:color w:val="auto"/>
          <w:sz w:val="32"/>
          <w:szCs w:val="32"/>
          <w:highlight w:val="none"/>
          <w:lang w:val="en-US" w:eastAsia="zh-CN"/>
        </w:rPr>
        <w:t>两个子公司山西沃丰能源有限公司和湘投天然气（临汾）有限公司，一个分公司山西湘投天然气大宁分公司，旨在</w:t>
      </w:r>
      <w:r>
        <w:rPr>
          <w:rFonts w:hint="eastAsia" w:ascii="仿宋_GB2312" w:hAnsi="仿宋_GB2312" w:eastAsia="仿宋_GB2312" w:cs="仿宋_GB2312"/>
          <w:b w:val="0"/>
          <w:bCs/>
          <w:color w:val="auto"/>
          <w:sz w:val="32"/>
          <w:szCs w:val="32"/>
          <w:highlight w:val="none"/>
        </w:rPr>
        <w:t>加强其他地区气源保障及能源安全</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坚持</w:t>
      </w:r>
      <w:r>
        <w:rPr>
          <w:rFonts w:hint="eastAsia" w:ascii="仿宋_GB2312" w:hAnsi="仿宋_GB2312" w:eastAsia="仿宋_GB2312" w:cs="仿宋_GB2312"/>
          <w:b w:val="0"/>
          <w:bCs/>
          <w:color w:val="auto"/>
          <w:sz w:val="32"/>
          <w:szCs w:val="32"/>
          <w:highlight w:val="none"/>
        </w:rPr>
        <w:t>以心作能源，用心做服务，</w:t>
      </w:r>
      <w:r>
        <w:rPr>
          <w:rFonts w:hint="eastAsia" w:ascii="仿宋_GB2312" w:hAnsi="仿宋_GB2312" w:eastAsia="仿宋_GB2312" w:cs="仿宋_GB2312"/>
          <w:b w:val="0"/>
          <w:bCs/>
          <w:color w:val="auto"/>
          <w:sz w:val="32"/>
          <w:szCs w:val="32"/>
          <w:highlight w:val="none"/>
          <w:lang w:val="en-US" w:eastAsia="zh-CN"/>
        </w:rPr>
        <w:t>积极参与</w:t>
      </w:r>
      <w:r>
        <w:rPr>
          <w:rFonts w:hint="eastAsia" w:ascii="仿宋_GB2312" w:hAnsi="仿宋_GB2312" w:eastAsia="仿宋_GB2312" w:cs="仿宋_GB2312"/>
          <w:b w:val="0"/>
          <w:bCs/>
          <w:color w:val="auto"/>
          <w:sz w:val="32"/>
          <w:szCs w:val="32"/>
          <w:highlight w:val="none"/>
        </w:rPr>
        <w:t>“晋气入湘”和“气化临汾”重大项目的开发</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山西沃丰能源有限公司</w:t>
      </w:r>
      <w:r>
        <w:rPr>
          <w:rFonts w:hint="eastAsia" w:ascii="仿宋_GB2312" w:hAnsi="仿宋_GB2312" w:eastAsia="仿宋_GB2312" w:cs="仿宋_GB2312"/>
          <w:bCs/>
          <w:color w:val="auto"/>
          <w:sz w:val="32"/>
          <w:szCs w:val="32"/>
          <w:lang w:eastAsia="zh-CN"/>
        </w:rPr>
        <w:t>（以下简称“沃丰公司”）</w:t>
      </w:r>
      <w:r>
        <w:rPr>
          <w:rFonts w:hint="eastAsia" w:ascii="仿宋_GB2312" w:hAnsi="仿宋_GB2312" w:eastAsia="仿宋_GB2312" w:cs="仿宋_GB2312"/>
          <w:bCs/>
          <w:color w:val="auto"/>
          <w:sz w:val="32"/>
          <w:szCs w:val="32"/>
        </w:rPr>
        <w:t>成立于2018年1月，注册地为山西省临汾市，实缴注册资本金1.2亿元，由山西湘投天然气有限公司和山西汇丰兴业燃气集团有限公司共同出资，出资比例分别为65%和35%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w:t>
      </w:r>
      <w:r>
        <w:rPr>
          <w:rFonts w:hint="eastAsia" w:ascii="仿宋_GB2312" w:hAnsi="仿宋_GB2312" w:eastAsia="仿宋_GB2312" w:cs="仿宋_GB2312"/>
          <w:bCs/>
          <w:color w:val="auto"/>
          <w:sz w:val="32"/>
          <w:szCs w:val="32"/>
          <w:lang w:val="en-US" w:eastAsia="zh-CN"/>
        </w:rPr>
        <w:t>致力</w:t>
      </w:r>
      <w:r>
        <w:rPr>
          <w:rFonts w:hint="eastAsia" w:ascii="仿宋_GB2312" w:hAnsi="仿宋_GB2312" w:eastAsia="仿宋_GB2312" w:cs="仿宋_GB2312"/>
          <w:bCs/>
          <w:color w:val="auto"/>
          <w:sz w:val="32"/>
          <w:szCs w:val="32"/>
        </w:rPr>
        <w:t>于临汾市天然气项目技术开发与服务、管道建设与运营的专业化公司。为响应临汾市政府“气化临汾”的号召，完善河东聚气盆地煤层气输配管网，缓解临汾市及周边县市的用气压力，</w:t>
      </w:r>
      <w:r>
        <w:rPr>
          <w:rFonts w:hint="eastAsia" w:ascii="仿宋_GB2312" w:hAnsi="仿宋_GB2312" w:eastAsia="仿宋_GB2312" w:cs="仿宋_GB2312"/>
          <w:bCs/>
          <w:color w:val="auto"/>
          <w:sz w:val="32"/>
          <w:szCs w:val="32"/>
          <w:lang w:eastAsia="zh-CN"/>
        </w:rPr>
        <w:t>沃丰公司</w:t>
      </w:r>
      <w:r>
        <w:rPr>
          <w:rFonts w:hint="eastAsia" w:ascii="仿宋_GB2312" w:hAnsi="仿宋_GB2312" w:eastAsia="仿宋_GB2312" w:cs="仿宋_GB2312"/>
          <w:bCs/>
          <w:color w:val="auto"/>
          <w:sz w:val="32"/>
          <w:szCs w:val="32"/>
        </w:rPr>
        <w:t>投资兴建“大宁－吉县输气管道工程”</w:t>
      </w:r>
      <w:r>
        <w:rPr>
          <w:rFonts w:hint="eastAsia" w:ascii="仿宋_GB2312" w:hAnsi="仿宋_GB2312" w:eastAsia="仿宋_GB2312" w:cs="仿宋_GB2312"/>
          <w:bCs/>
          <w:color w:val="auto"/>
          <w:sz w:val="32"/>
          <w:szCs w:val="32"/>
          <w:lang w:eastAsia="zh-CN"/>
        </w:rPr>
        <w:t>（以下简称：大吉工程）。大吉工程计划总投资</w:t>
      </w:r>
      <w:r>
        <w:rPr>
          <w:rFonts w:hint="eastAsia" w:ascii="仿宋_GB2312" w:hAnsi="仿宋_GB2312" w:eastAsia="仿宋_GB2312" w:cs="仿宋_GB2312"/>
          <w:bCs/>
          <w:color w:val="auto"/>
          <w:sz w:val="32"/>
          <w:szCs w:val="32"/>
          <w:lang w:val="en-US" w:eastAsia="zh-CN"/>
        </w:rPr>
        <w:t>5.95亿元，</w:t>
      </w:r>
      <w:r>
        <w:rPr>
          <w:rFonts w:hint="eastAsia" w:ascii="仿宋_GB2312" w:hAnsi="仿宋_GB2312" w:eastAsia="仿宋_GB2312" w:cs="仿宋_GB2312"/>
          <w:bCs/>
          <w:color w:val="auto"/>
          <w:sz w:val="32"/>
          <w:szCs w:val="32"/>
        </w:rPr>
        <w:t>2018年5月28日经临汾市发改委核准批复，</w:t>
      </w:r>
      <w:r>
        <w:rPr>
          <w:rFonts w:hint="eastAsia" w:ascii="仿宋_GB2312" w:hAnsi="仿宋_GB2312" w:eastAsia="仿宋_GB2312" w:cs="仿宋_GB2312"/>
          <w:bCs/>
          <w:color w:val="auto"/>
          <w:sz w:val="32"/>
          <w:szCs w:val="32"/>
          <w:lang w:val="en-US" w:eastAsia="zh-CN"/>
        </w:rPr>
        <w:t>2019年10月开工建设，2023年9月全线贯通，2023年10月达到通气投产条件，2023年12月取得湖南省能源投资集团试运投产备案批复，是省市重点项目</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b/>
          <w:bCs w:val="0"/>
          <w:color w:val="auto"/>
          <w:sz w:val="32"/>
          <w:szCs w:val="32"/>
          <w:lang w:val="en-US" w:eastAsia="zh-CN"/>
        </w:rPr>
        <w:t>湘投天然气(临汾)有限公司</w:t>
      </w:r>
      <w:r>
        <w:rPr>
          <w:rFonts w:hint="eastAsia" w:ascii="仿宋_GB2312" w:hAnsi="仿宋_GB2312" w:eastAsia="仿宋_GB2312" w:cs="仿宋_GB2312"/>
          <w:b w:val="0"/>
          <w:bCs/>
          <w:color w:val="auto"/>
          <w:sz w:val="32"/>
          <w:szCs w:val="32"/>
          <w:lang w:val="en-US" w:eastAsia="zh-CN"/>
        </w:rPr>
        <w:t>(以下简称“湘投临汾公司”)成立于2023年6月，注册资本金2000万元。为湖南国资委下属湖南能源投资集团有限公司旗下三级控股子公司。是一家以天然气管输、城市燃气经营、天然气工程项目建设业务为主，集贸易、投资一体的综合性公司。侯马工业园天然气直供管道工程由湘投天然气(临汾)有限公司投资建设，项目总投资3800万元。项目建设完成后，将带动沿线天然气产业链的发展，增加地方税收和相关行业的收入，并为周边居民带来更多的就业、增收机会。同时，能够有力缓解侯北工业园区及周边地区清洁能源紧张问题，促进地区能源结构调整，对当地经济发展具有重要的作用。</w:t>
      </w:r>
    </w:p>
    <w:p>
      <w:pPr>
        <w:spacing w:line="360" w:lineRule="auto"/>
        <w:ind w:firstLine="643"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b/>
          <w:bCs/>
          <w:color w:val="auto"/>
          <w:kern w:val="2"/>
          <w:sz w:val="32"/>
          <w:szCs w:val="24"/>
          <w:lang w:val="en-US" w:eastAsia="zh-CN" w:bidi="ar-SA"/>
          <w14:ligatures w14:val="standardContextual"/>
        </w:rPr>
        <w:t>湖南普照信息材料有限公司</w:t>
      </w:r>
      <w:r>
        <w:rPr>
          <w:rFonts w:hint="eastAsia" w:ascii="仿宋_GB2312" w:hAnsi="仿宋_GB2312" w:eastAsia="仿宋_GB2312" w:cs="仿宋_GB2312"/>
          <w:color w:val="auto"/>
          <w:kern w:val="2"/>
          <w:sz w:val="32"/>
          <w:szCs w:val="24"/>
          <w:lang w:val="en-US" w:eastAsia="zh-CN" w:bidi="ar-SA"/>
          <w14:ligatures w14:val="standardContextual"/>
        </w:rPr>
        <w:t>（下称“普照材料”）是国内唯一一家高水平大尺寸掩模基板材料研发、生产与销售的专业厂家。公司创立于2003年8月，位于湖南湘江新区，注册资本49934.5582万元，主要股东有湖南电子信息产业集团有限公司、深创投制造业转型升级新材料基金（有限合伙）和国调二期协同发展基金股份有限公司等，最终控制人为湖南省能源投资集团有限公司。</w:t>
      </w:r>
    </w:p>
    <w:p>
      <w:pPr>
        <w:spacing w:line="360" w:lineRule="auto"/>
        <w:ind w:firstLine="640"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color w:val="auto"/>
          <w:kern w:val="2"/>
          <w:sz w:val="32"/>
          <w:szCs w:val="24"/>
          <w:lang w:val="en-US" w:eastAsia="zh-CN" w:bidi="ar-SA"/>
          <w14:ligatures w14:val="standardContextual"/>
        </w:rPr>
        <w:t>掩模基板是掩模版生产制造的基本材料，也是半导体和平板显示产业链中不可或缺的上游材料，其中高端掩模基板材料更是国内产业链“卡脖子”的痛点。目前在国家的大力支持下，我国平板显示产业趋于成熟，半导体制造也在高速发展，作为产业发展的短板，高端掩模基板具有广阔的国产化替代空间，产业面临良好的发展机遇。</w:t>
      </w:r>
    </w:p>
    <w:p>
      <w:pPr>
        <w:spacing w:line="360" w:lineRule="auto"/>
        <w:ind w:firstLine="640"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color w:val="auto"/>
          <w:kern w:val="2"/>
          <w:sz w:val="32"/>
          <w:szCs w:val="24"/>
          <w:lang w:val="en-US" w:eastAsia="zh-CN" w:bidi="ar-SA"/>
          <w14:ligatures w14:val="standardContextual"/>
        </w:rPr>
        <w:t>普照材料在国外技术封锁压力下，通过近二十年生产实践和自主研发，历经艰辛，完成100多个型号产品的开发认证及量产销售，产品得到国内外多家用户广泛使用，极大缓解了国内掩模版厂商对掩模基板的需求，填补国内空白，培养了一大批具备高精度、超洁净生产经验能力的技术人员、操作及管理人员，掌握了掩模基板的生产技术，拥有完成自主的知识产权。2008年国家发改委授予“国家高技术产业化十年成就奖”。为了完善国内产业链，保证国家产业安全，普照材料在前期多年生产技术积累基础上建设高精度石英掩模基板生产线。一期投资7.98亿元，目前项目建设工作正在有序推进中。公司网站：www.oim.com.cn</w:t>
      </w:r>
    </w:p>
    <w:p>
      <w:pPr>
        <w:spacing w:line="360" w:lineRule="auto"/>
        <w:ind w:firstLine="643"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b/>
          <w:bCs/>
          <w:color w:val="auto"/>
          <w:kern w:val="2"/>
          <w:sz w:val="32"/>
          <w:szCs w:val="24"/>
          <w:lang w:val="en-US" w:eastAsia="zh-CN" w:bidi="ar-SA"/>
          <w14:ligatures w14:val="standardContextual"/>
        </w:rPr>
        <w:t>湖南省国智云科技有限公司</w:t>
      </w:r>
      <w:r>
        <w:rPr>
          <w:rFonts w:hint="eastAsia" w:ascii="仿宋_GB2312" w:hAnsi="仿宋_GB2312" w:eastAsia="仿宋_GB2312" w:cs="仿宋_GB2312"/>
          <w:color w:val="auto"/>
          <w:kern w:val="2"/>
          <w:sz w:val="32"/>
          <w:szCs w:val="24"/>
          <w:lang w:val="en-US" w:eastAsia="zh-CN" w:bidi="ar-SA"/>
          <w14:ligatures w14:val="standardContextual"/>
        </w:rPr>
        <w:t>是在省国资委的主导下，由湖南省能源投资集团有限公司投资建设的湖南省“国资云”项目和“信创云适配中心”的运营主体。公司是由国内领先的软件企业——湖南创智数码科技股份有限公司更名重组而来，传承了国内四大软件企业“创智”的管理体系和技术基因，是我国最早从事电信运营级云管理软件（内容分发网络（CDN））开发和应用企业，一度占领国内60%的市场。</w:t>
      </w:r>
    </w:p>
    <w:p>
      <w:pPr>
        <w:spacing w:line="360" w:lineRule="auto"/>
        <w:ind w:firstLine="640"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color w:val="auto"/>
          <w:kern w:val="2"/>
          <w:sz w:val="32"/>
          <w:szCs w:val="24"/>
          <w:lang w:val="en-US" w:eastAsia="zh-CN" w:bidi="ar-SA"/>
          <w14:ligatures w14:val="standardContextual"/>
        </w:rPr>
        <w:t>湖南省国智云科技有限公司的战略定位是“湖南国资数字化监管，国企数字化转型的专属云服务平台”；使命是“保障国有数据安全，汇聚国有数据资产，赋能国资国企数字化转型”，愿景是“</w:t>
      </w:r>
      <w:r>
        <w:rPr>
          <w:rFonts w:hint="default" w:ascii="仿宋_GB2312" w:hAnsi="仿宋_GB2312" w:eastAsia="仿宋_GB2312" w:cs="仿宋_GB2312"/>
          <w:color w:val="auto"/>
          <w:kern w:val="2"/>
          <w:sz w:val="32"/>
          <w:szCs w:val="24"/>
          <w:lang w:val="en-US" w:eastAsia="zh-CN" w:bidi="ar-SA"/>
          <w14:ligatures w14:val="standardContextual"/>
        </w:rPr>
        <w:t>构建国资一盘棋、国企一朵云、数据一张网、决策一张图的数智国资体系</w:t>
      </w:r>
      <w:r>
        <w:rPr>
          <w:rFonts w:hint="eastAsia" w:ascii="仿宋_GB2312" w:hAnsi="仿宋_GB2312" w:eastAsia="仿宋_GB2312" w:cs="仿宋_GB2312"/>
          <w:color w:val="auto"/>
          <w:kern w:val="2"/>
          <w:sz w:val="32"/>
          <w:szCs w:val="24"/>
          <w:lang w:val="en-US" w:eastAsia="zh-CN" w:bidi="ar-SA"/>
          <w14:ligatures w14:val="standardContextual"/>
        </w:rPr>
        <w:t>”。湖南省国智云科技有限公司的战略目标是“成为领先的数智化云服务提供商”，实施策略是“云为基础，数赋万企，智慧能源”，目前已经开发形成了基础云服务、安全云服务、管理云服务、产业云服务四大系列产品。</w:t>
      </w:r>
    </w:p>
    <w:p>
      <w:pPr>
        <w:spacing w:line="360" w:lineRule="auto"/>
        <w:ind w:firstLine="640"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color w:val="auto"/>
          <w:kern w:val="2"/>
          <w:sz w:val="32"/>
          <w:szCs w:val="24"/>
          <w:lang w:val="en-US" w:eastAsia="zh-CN" w:bidi="ar-SA"/>
          <w14:ligatures w14:val="standardContextual"/>
        </w:rPr>
        <w:t>湖南省“国资云”已建成“一云多中心”的国资国企专属云服务平台。国资云控制中心以及分中心均按照等保三级标准建设，总计算力101000核，内存2454T，存贮能力13312T，出口带宽60G。“国资云”采用X86+信创的多云异构技术路线，通过统一云管理平台实现对异构云资源池统一管理。后续，将依托国资国企业务专网和云网融合体系，有序纳管第三方资源，逐步构建含中心云、边缘云、灾备云于一体的云边端协同体系，进一步提升“国资云”的规模和能力。“国资云”现已上线阳光采购平台、安全服务平台、网站托管、舆情管理、电子签章、智慧差旅、智慧党建等系统。</w:t>
      </w:r>
    </w:p>
    <w:p>
      <w:pPr>
        <w:spacing w:line="360" w:lineRule="auto"/>
        <w:ind w:firstLine="640" w:firstLineChars="200"/>
        <w:jc w:val="both"/>
        <w:rPr>
          <w:rFonts w:hint="eastAsia" w:ascii="仿宋_GB2312" w:hAnsi="仿宋_GB2312" w:eastAsia="仿宋_GB2312" w:cs="仿宋_GB2312"/>
          <w:b/>
          <w:bCs/>
          <w:color w:val="auto"/>
          <w:kern w:val="2"/>
          <w:sz w:val="32"/>
          <w:szCs w:val="24"/>
          <w:lang w:val="en-US" w:eastAsia="zh-CN" w:bidi="ar-SA"/>
          <w14:ligatures w14:val="standardContextual"/>
        </w:rPr>
      </w:pPr>
      <w:r>
        <w:rPr>
          <w:rFonts w:hint="eastAsia" w:ascii="仿宋_GB2312" w:hAnsi="仿宋_GB2312" w:eastAsia="仿宋_GB2312" w:cs="仿宋_GB2312"/>
          <w:color w:val="auto"/>
          <w:kern w:val="2"/>
          <w:sz w:val="32"/>
          <w:szCs w:val="24"/>
          <w:lang w:val="en-US" w:eastAsia="zh-CN" w:bidi="ar-SA"/>
          <w14:ligatures w14:val="standardContextual"/>
        </w:rPr>
        <w:t>目前，湖南省“国资云”已入选2023年湖南省百个数字新基建标志项目。国智云公司也依托“国资云”项目入选了湖南省制造业数字化转型供应商资源池。2024年公司获得“湖南省计算产业生态创新中心”授牌。</w:t>
      </w:r>
    </w:p>
    <w:p>
      <w:pPr>
        <w:spacing w:line="360" w:lineRule="auto"/>
        <w:ind w:firstLine="643" w:firstLineChars="200"/>
        <w:jc w:val="both"/>
        <w:rPr>
          <w:rFonts w:hint="eastAsia" w:ascii="仿宋_GB2312" w:hAnsi="仿宋_GB2312" w:eastAsia="仿宋_GB2312" w:cs="仿宋_GB2312"/>
          <w:color w:val="auto"/>
          <w:kern w:val="2"/>
          <w:sz w:val="32"/>
          <w:szCs w:val="24"/>
          <w:lang w:val="en-US" w:eastAsia="zh-CN" w:bidi="ar-SA"/>
          <w14:ligatures w14:val="standardContextual"/>
        </w:rPr>
      </w:pPr>
      <w:r>
        <w:rPr>
          <w:rFonts w:hint="eastAsia" w:ascii="仿宋_GB2312" w:hAnsi="仿宋_GB2312" w:eastAsia="仿宋_GB2312" w:cs="仿宋_GB2312"/>
          <w:b/>
          <w:bCs/>
          <w:color w:val="auto"/>
          <w:kern w:val="2"/>
          <w:sz w:val="32"/>
          <w:szCs w:val="24"/>
          <w:lang w:val="en-US" w:eastAsia="zh-CN" w:bidi="ar-SA"/>
          <w14:ligatures w14:val="standardContextual"/>
        </w:rPr>
        <w:t>湖南湘投金宜物业管理有限公司</w:t>
      </w:r>
      <w:r>
        <w:rPr>
          <w:rFonts w:hint="eastAsia" w:ascii="仿宋_GB2312" w:hAnsi="仿宋_GB2312" w:eastAsia="仿宋_GB2312" w:cs="仿宋_GB2312"/>
          <w:color w:val="auto"/>
          <w:kern w:val="2"/>
          <w:sz w:val="32"/>
          <w:szCs w:val="24"/>
          <w:lang w:val="en-US" w:eastAsia="zh-CN" w:bidi="ar-SA"/>
          <w14:ligatures w14:val="standardContextual"/>
        </w:rPr>
        <w:t>（以下简称“金宜物业”）是湖南省能源投资集团有限公司的全资二级子公司，公司创立于2007年，注册资本1000万元，是国家物业管理三级资质企业，湖南省物业管理协会和长沙市物业管理协会会员单位，属于物业管理行业优秀企业。</w:t>
      </w:r>
    </w:p>
    <w:p>
      <w:pPr>
        <w:spacing w:line="360" w:lineRule="auto"/>
        <w:ind w:firstLine="640" w:firstLineChars="200"/>
        <w:jc w:val="both"/>
        <w:rPr>
          <w:rFonts w:hint="eastAsia" w:ascii="仿宋_GB2312" w:hAnsi="仿宋_GB2312" w:eastAsia="仿宋_GB2312" w:cs="仿宋_GB2312"/>
          <w:color w:val="auto"/>
          <w:kern w:val="0"/>
          <w:sz w:val="32"/>
          <w:szCs w:val="32"/>
          <w14:ligatures w14:val="none"/>
        </w:rPr>
      </w:pPr>
      <w:r>
        <w:rPr>
          <w:rFonts w:hint="eastAsia" w:ascii="仿宋_GB2312" w:hAnsi="仿宋_GB2312" w:eastAsia="仿宋_GB2312" w:cs="仿宋_GB2312"/>
          <w:color w:val="auto"/>
          <w:kern w:val="2"/>
          <w:sz w:val="32"/>
          <w:szCs w:val="24"/>
          <w:lang w:val="en-US" w:eastAsia="zh-CN" w:bidi="ar-SA"/>
          <w14:ligatures w14:val="standardContextual"/>
        </w:rPr>
        <w:t>目前，公司承接以湖南省能源投资集团有限公司驻地为主物业管理服务、二里牌项目物业管理服务，湖南新邵筱溪水电开发有限责任公司后勤服务劳务外包项目、天然气能源调控中心大楼物业服务管理、湖南省国际工程咨询集团有限公司职工食堂餐饮服务等，所接管的物业项目总面积约10万余平方米，是湖南省内最具特色的高端物业管理企业之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YWIwZTllZWZjMzQ0OGZmNWJmOWEwZWFmOGZkZDYifQ=="/>
  </w:docVars>
  <w:rsids>
    <w:rsidRoot w:val="00000000"/>
    <w:rsid w:val="5EE724A5"/>
    <w:rsid w:val="614758BB"/>
    <w:rsid w:val="688A4B04"/>
    <w:rsid w:val="6A37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样式 文字 + 首行缩进:  2 字符3"/>
    <w:basedOn w:val="1"/>
    <w:autoRedefine/>
    <w:qFormat/>
    <w:uiPriority w:val="0"/>
    <w:pPr>
      <w:spacing w:line="360" w:lineRule="auto"/>
      <w:jc w:val="left"/>
    </w:pPr>
    <w:rPr>
      <w:sz w:val="28"/>
      <w:szCs w:val="28"/>
    </w:rPr>
  </w:style>
  <w:style w:type="paragraph" w:styleId="3">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2024-08-02T08:39:00Z</dcterms:created>
  <dc:creator>XTKG-7</dc:creator>
  <cp:lastModifiedBy>刘子勤</cp:lastModifiedBy>
  <dcterms:modified xsi:type="dcterms:W3CDTF">2024-08-05T08:10:11Z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235FA13F8FFF464FA5E29CF4BC29E1BB_13</vt:lpwstr>
  </property>
</Properties>
</file>